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特急</w:t>
      </w:r>
    </w:p>
    <w:p>
      <w:pPr>
        <w:spacing w:line="360" w:lineRule="auto"/>
        <w:jc w:val="left"/>
        <w:rPr>
          <w:rFonts w:ascii="宋体" w:hAnsi="宋体" w:eastAsia="宋体"/>
          <w:sz w:val="36"/>
          <w:szCs w:val="36"/>
        </w:rPr>
      </w:pPr>
      <w:r>
        <w:rPr>
          <w:rFonts w:hint="eastAsia" w:ascii="黑体" w:hAnsi="黑体" w:eastAsia="黑体" w:cs="黑体"/>
          <w:b w:val="0"/>
          <w:bCs w:val="0"/>
          <w:sz w:val="30"/>
          <w:szCs w:val="30"/>
          <w:lang w:val="en-US" w:eastAsia="zh-CN"/>
        </w:rPr>
        <w:t>内部</w:t>
      </w:r>
    </w:p>
    <w:p>
      <w:pPr>
        <w:spacing w:line="360" w:lineRule="auto"/>
        <w:jc w:val="center"/>
        <w:rPr>
          <w:rFonts w:ascii="宋体" w:hAnsi="宋体" w:eastAsia="宋体"/>
          <w:sz w:val="36"/>
          <w:szCs w:val="36"/>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-285750</wp:posOffset>
            </wp:positionH>
            <wp:positionV relativeFrom="paragraph">
              <wp:posOffset>92710</wp:posOffset>
            </wp:positionV>
            <wp:extent cx="5809615" cy="1014730"/>
            <wp:effectExtent l="0" t="0" r="635" b="13970"/>
            <wp:wrapNone/>
            <wp:docPr id="4" name="图片 4" descr="协会红头便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协会红头便函"/>
                    <pic:cNvPicPr>
                      <a:picLocks noChangeAspect="1"/>
                    </pic:cNvPicPr>
                  </pic:nvPicPr>
                  <pic:blipFill>
                    <a:blip r:embed="rId5"/>
                    <a:stretch>
                      <a:fillRect/>
                    </a:stretch>
                  </pic:blipFill>
                  <pic:spPr>
                    <a:xfrm>
                      <a:off x="0" y="0"/>
                      <a:ext cx="5809615" cy="1014730"/>
                    </a:xfrm>
                    <a:prstGeom prst="rect">
                      <a:avLst/>
                    </a:prstGeom>
                  </pic:spPr>
                </pic:pic>
              </a:graphicData>
            </a:graphic>
          </wp:anchor>
        </w:drawing>
      </w:r>
    </w:p>
    <w:p>
      <w:pPr>
        <w:spacing w:line="360" w:lineRule="auto"/>
        <w:jc w:val="center"/>
        <w:rPr>
          <w:rFonts w:ascii="宋体" w:hAnsi="宋体" w:eastAsia="宋体"/>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eastAsia="宋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ascii="宋体" w:hAnsi="宋体" w:eastAsia="宋体"/>
          <w:sz w:val="36"/>
          <w:szCs w:val="36"/>
        </w:rPr>
      </w:pPr>
      <w:r>
        <w:rPr>
          <w:rFonts w:hint="eastAsia" w:ascii="宋体" w:hAnsi="宋体" w:eastAsia="宋体" w:cs="宋体"/>
          <w:b/>
          <w:bCs/>
          <w:sz w:val="36"/>
          <w:szCs w:val="36"/>
        </w:rPr>
        <w:t>关于商请协助填报环保企业复工情况的函</w:t>
      </w:r>
    </w:p>
    <w:p>
      <w:pPr>
        <w:spacing w:line="360" w:lineRule="auto"/>
        <w:rPr>
          <w:rFonts w:ascii="仿宋" w:hAnsi="仿宋" w:eastAsia="仿宋"/>
          <w:sz w:val="30"/>
          <w:szCs w:val="30"/>
        </w:rPr>
      </w:pPr>
    </w:p>
    <w:p>
      <w:pPr>
        <w:spacing w:line="360" w:lineRule="auto"/>
        <w:rPr>
          <w:rFonts w:ascii="仿宋" w:hAnsi="仿宋" w:eastAsia="仿宋"/>
          <w:sz w:val="30"/>
          <w:szCs w:val="30"/>
        </w:rPr>
      </w:pPr>
      <w:r>
        <w:rPr>
          <w:rFonts w:hint="eastAsia" w:ascii="仿宋" w:hAnsi="仿宋" w:eastAsia="仿宋"/>
          <w:sz w:val="30"/>
          <w:szCs w:val="30"/>
        </w:rPr>
        <w:t>各省、自治区、直辖市、计划单列市、副省级城市环保产业协会：</w:t>
      </w:r>
    </w:p>
    <w:p>
      <w:pPr>
        <w:spacing w:line="360" w:lineRule="auto"/>
        <w:ind w:firstLine="600" w:firstLineChars="200"/>
        <w:rPr>
          <w:rFonts w:ascii="仿宋" w:hAnsi="仿宋" w:eastAsia="仿宋"/>
          <w:sz w:val="30"/>
          <w:szCs w:val="30"/>
        </w:rPr>
      </w:pPr>
      <w:r>
        <w:rPr>
          <w:rFonts w:hint="eastAsia" w:ascii="仿宋" w:hAnsi="仿宋" w:eastAsia="仿宋"/>
          <w:sz w:val="30"/>
          <w:szCs w:val="30"/>
        </w:rPr>
        <w:t>近日，各地企业陆续进入复工期。为进一步落实党中央和国务院关于疫情防控和企业复工复产工作的部署，我会受国家发展</w:t>
      </w:r>
      <w:r>
        <w:rPr>
          <w:rFonts w:hint="eastAsia" w:ascii="仿宋" w:hAnsi="仿宋" w:eastAsia="仿宋"/>
          <w:sz w:val="30"/>
          <w:szCs w:val="30"/>
          <w:lang w:val="en-US" w:eastAsia="zh-CN"/>
        </w:rPr>
        <w:t>和</w:t>
      </w:r>
      <w:r>
        <w:rPr>
          <w:rFonts w:hint="eastAsia" w:ascii="仿宋" w:hAnsi="仿宋" w:eastAsia="仿宋"/>
          <w:sz w:val="30"/>
          <w:szCs w:val="30"/>
        </w:rPr>
        <w:t>改革委员会委托，对城镇污水</w:t>
      </w:r>
      <w:r>
        <w:rPr>
          <w:rFonts w:hint="eastAsia" w:ascii="仿宋" w:hAnsi="仿宋" w:eastAsia="仿宋"/>
          <w:sz w:val="30"/>
          <w:szCs w:val="30"/>
          <w:lang w:eastAsia="zh-CN"/>
        </w:rPr>
        <w:t>、</w:t>
      </w:r>
      <w:r>
        <w:rPr>
          <w:rFonts w:hint="eastAsia" w:ascii="仿宋" w:hAnsi="仿宋" w:eastAsia="仿宋"/>
          <w:sz w:val="30"/>
          <w:szCs w:val="30"/>
        </w:rPr>
        <w:t>垃圾处理行业重点企业在建项目、装备制造类重点企业复工情况进行调查统计。现商请各单位协助做好本区域内环保企业复工情况的统计：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一、请各单位积极组织本区域内重点企业填报复工</w:t>
      </w:r>
      <w:bookmarkStart w:id="0" w:name="_GoBack"/>
      <w:bookmarkEnd w:id="0"/>
      <w:r>
        <w:rPr>
          <w:rFonts w:hint="eastAsia" w:ascii="仿宋" w:hAnsi="仿宋" w:eastAsia="仿宋"/>
          <w:sz w:val="30"/>
          <w:szCs w:val="30"/>
        </w:rPr>
        <w:t>情况；</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二、填报重点企业以全国</w:t>
      </w:r>
      <w:r>
        <w:rPr>
          <w:rFonts w:hint="eastAsia" w:ascii="仿宋" w:hAnsi="仿宋" w:eastAsia="仿宋"/>
          <w:sz w:val="30"/>
          <w:szCs w:val="30"/>
          <w:lang w:val="en-US" w:eastAsia="zh-CN"/>
        </w:rPr>
        <w:t>环境服务业财务统计和</w:t>
      </w:r>
      <w:r>
        <w:rPr>
          <w:rFonts w:hint="eastAsia" w:ascii="仿宋" w:hAnsi="仿宋" w:eastAsia="仿宋"/>
          <w:sz w:val="30"/>
          <w:szCs w:val="30"/>
        </w:rPr>
        <w:t>重点企业调查范围</w:t>
      </w:r>
      <w:r>
        <w:rPr>
          <w:rFonts w:hint="eastAsia" w:ascii="仿宋" w:hAnsi="仿宋" w:eastAsia="仿宋"/>
          <w:sz w:val="30"/>
          <w:szCs w:val="30"/>
          <w:lang w:eastAsia="zh-CN"/>
        </w:rPr>
        <w:t>（</w:t>
      </w:r>
      <w:r>
        <w:rPr>
          <w:rFonts w:hint="eastAsia" w:ascii="仿宋" w:hAnsi="仿宋" w:eastAsia="仿宋"/>
          <w:sz w:val="30"/>
          <w:szCs w:val="30"/>
          <w:lang w:val="en-US" w:eastAsia="zh-CN"/>
        </w:rPr>
        <w:t>含各省、市协会会员单位</w:t>
      </w:r>
      <w:r>
        <w:rPr>
          <w:rFonts w:hint="eastAsia" w:ascii="仿宋" w:hAnsi="仿宋" w:eastAsia="仿宋"/>
          <w:sz w:val="30"/>
          <w:szCs w:val="30"/>
          <w:lang w:eastAsia="zh-CN"/>
        </w:rPr>
        <w:t>）</w:t>
      </w:r>
      <w:r>
        <w:rPr>
          <w:rFonts w:hint="eastAsia" w:ascii="仿宋" w:hAnsi="仿宋" w:eastAsia="仿宋"/>
          <w:sz w:val="30"/>
          <w:szCs w:val="30"/>
          <w:lang w:val="en-US" w:eastAsia="zh-CN"/>
        </w:rPr>
        <w:t>为主</w:t>
      </w:r>
      <w:r>
        <w:rPr>
          <w:rFonts w:hint="eastAsia" w:ascii="仿宋" w:hAnsi="仿宋" w:eastAsia="仿宋"/>
          <w:sz w:val="30"/>
          <w:szCs w:val="30"/>
        </w:rPr>
        <w:t>，各单位也可将掌握的</w:t>
      </w:r>
      <w:r>
        <w:rPr>
          <w:rFonts w:hint="eastAsia" w:ascii="仿宋" w:hAnsi="仿宋" w:eastAsia="仿宋"/>
          <w:sz w:val="30"/>
          <w:szCs w:val="30"/>
          <w:lang w:val="en-US" w:eastAsia="zh-CN"/>
        </w:rPr>
        <w:t>本辖区内</w:t>
      </w:r>
      <w:r>
        <w:rPr>
          <w:rFonts w:hint="eastAsia" w:ascii="仿宋" w:hAnsi="仿宋" w:eastAsia="仿宋"/>
          <w:sz w:val="30"/>
          <w:szCs w:val="30"/>
        </w:rPr>
        <w:t>其他重点企业情况纳入填报；</w:t>
      </w:r>
    </w:p>
    <w:p>
      <w:pPr>
        <w:spacing w:line="360" w:lineRule="auto"/>
        <w:ind w:firstLine="600" w:firstLineChars="200"/>
        <w:rPr>
          <w:rFonts w:ascii="仿宋" w:hAnsi="仿宋" w:eastAsia="仿宋"/>
          <w:sz w:val="30"/>
          <w:szCs w:val="30"/>
        </w:rPr>
      </w:pPr>
      <w:r>
        <w:rPr>
          <w:rFonts w:hint="eastAsia" w:ascii="仿宋" w:hAnsi="仿宋" w:eastAsia="仿宋"/>
          <w:sz w:val="30"/>
          <w:szCs w:val="30"/>
        </w:rPr>
        <w:t>三、各单位对下一步环保产业在疫情防控时期和疫情结束后的走势有何判断，对相关工作和惠企政策有何建议，也可一同报送；</w:t>
      </w:r>
    </w:p>
    <w:p>
      <w:pPr>
        <w:spacing w:line="360" w:lineRule="auto"/>
        <w:ind w:firstLine="600" w:firstLineChars="200"/>
        <w:rPr>
          <w:rFonts w:ascii="仿宋" w:hAnsi="仿宋" w:eastAsia="仿宋"/>
          <w:sz w:val="30"/>
          <w:szCs w:val="30"/>
        </w:rPr>
      </w:pPr>
      <w:r>
        <w:rPr>
          <w:rFonts w:hint="eastAsia" w:ascii="仿宋" w:hAnsi="仿宋" w:eastAsia="仿宋"/>
          <w:sz w:val="30"/>
          <w:szCs w:val="30"/>
        </w:rPr>
        <w:t>四、本次调查统计工作适逢疫情防控的特殊时期，时间紧、任务重、困难大，请各单位尽力而为，不求面面俱到，也尽量不给企业增加过多负担。湖北省等疫区的协会请酌情填报。</w:t>
      </w:r>
    </w:p>
    <w:p>
      <w:pPr>
        <w:spacing w:line="360" w:lineRule="auto"/>
        <w:ind w:firstLine="600" w:firstLineChars="200"/>
        <w:rPr>
          <w:rFonts w:hint="eastAsia" w:ascii="仿宋" w:hAnsi="仿宋" w:eastAsia="仿宋"/>
          <w:sz w:val="30"/>
          <w:szCs w:val="30"/>
          <w:lang w:eastAsia="zh-CN"/>
        </w:rPr>
      </w:pPr>
      <w:r>
        <w:rPr>
          <w:rFonts w:hint="eastAsia" w:ascii="仿宋" w:hAnsi="仿宋" w:eastAsia="仿宋"/>
          <w:sz w:val="30"/>
          <w:szCs w:val="30"/>
        </w:rPr>
        <w:t>五、请各单位于2月17日下班前将统计到的情况报我会，后续如有进一步的情况请及时补充报送</w:t>
      </w:r>
      <w:r>
        <w:rPr>
          <w:rFonts w:hint="eastAsia" w:ascii="仿宋" w:hAnsi="仿宋" w:eastAsia="仿宋"/>
          <w:sz w:val="30"/>
          <w:szCs w:val="30"/>
          <w:lang w:eastAsia="zh-CN"/>
        </w:rPr>
        <w:t>。</w:t>
      </w:r>
    </w:p>
    <w:p>
      <w:pPr>
        <w:spacing w:line="360" w:lineRule="auto"/>
        <w:ind w:firstLine="600" w:firstLineChars="200"/>
        <w:rPr>
          <w:rFonts w:hint="eastAsia" w:ascii="仿宋" w:hAnsi="仿宋" w:eastAsia="仿宋"/>
          <w:sz w:val="30"/>
          <w:szCs w:val="30"/>
          <w:lang w:val="en-US" w:eastAsia="zh-CN"/>
        </w:rPr>
      </w:pPr>
      <w:r>
        <w:rPr>
          <w:rFonts w:hint="eastAsia" w:ascii="仿宋" w:hAnsi="仿宋" w:eastAsia="仿宋"/>
          <w:sz w:val="30"/>
          <w:szCs w:val="30"/>
        </w:rPr>
        <w:t>联系人：</w:t>
      </w:r>
      <w:r>
        <w:rPr>
          <w:rFonts w:hint="eastAsia" w:ascii="仿宋" w:hAnsi="仿宋" w:eastAsia="仿宋"/>
          <w:sz w:val="30"/>
          <w:szCs w:val="30"/>
          <w:lang w:val="en-US" w:eastAsia="zh-CN"/>
        </w:rPr>
        <w:t>王伟</w:t>
      </w:r>
    </w:p>
    <w:p>
      <w:pPr>
        <w:spacing w:line="360" w:lineRule="auto"/>
        <w:ind w:firstLine="600" w:firstLineChars="200"/>
        <w:rPr>
          <w:rFonts w:hint="eastAsia" w:ascii="仿宋" w:hAnsi="仿宋" w:eastAsia="仿宋"/>
          <w:sz w:val="30"/>
          <w:szCs w:val="30"/>
          <w:lang w:val="en-US" w:eastAsia="zh-CN"/>
        </w:rPr>
      </w:pPr>
      <w:r>
        <w:rPr>
          <w:rFonts w:hint="eastAsia" w:ascii="仿宋" w:hAnsi="仿宋" w:eastAsia="仿宋"/>
          <w:sz w:val="30"/>
          <w:szCs w:val="30"/>
        </w:rPr>
        <w:t>电话：</w:t>
      </w:r>
      <w:r>
        <w:rPr>
          <w:rFonts w:hint="eastAsia" w:ascii="仿宋" w:hAnsi="仿宋" w:eastAsia="仿宋"/>
          <w:sz w:val="30"/>
          <w:szCs w:val="30"/>
          <w:lang w:val="en-US" w:eastAsia="zh-CN"/>
        </w:rPr>
        <w:t>010-51555009  13621217562</w:t>
      </w:r>
    </w:p>
    <w:p>
      <w:pPr>
        <w:spacing w:line="360" w:lineRule="auto"/>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邮箱：xxb@caepi.org.cn</w:t>
      </w:r>
    </w:p>
    <w:p>
      <w:pPr>
        <w:spacing w:line="360" w:lineRule="auto"/>
        <w:ind w:firstLine="600" w:firstLineChars="200"/>
        <w:rPr>
          <w:rFonts w:ascii="仿宋" w:hAnsi="仿宋" w:eastAsia="仿宋"/>
          <w:sz w:val="30"/>
          <w:szCs w:val="30"/>
        </w:rPr>
      </w:pPr>
      <w:r>
        <w:rPr>
          <w:rFonts w:hint="eastAsia" w:ascii="仿宋" w:hAnsi="仿宋" w:eastAsia="仿宋"/>
          <w:sz w:val="30"/>
          <w:szCs w:val="30"/>
        </w:rPr>
        <w:t>特此函请，望予大力支持！</w:t>
      </w:r>
    </w:p>
    <w:p>
      <w:pPr>
        <w:spacing w:line="360" w:lineRule="auto"/>
        <w:rPr>
          <w:rFonts w:ascii="仿宋" w:hAnsi="仿宋" w:eastAsia="仿宋"/>
          <w:sz w:val="30"/>
          <w:szCs w:val="30"/>
        </w:rPr>
      </w:pPr>
    </w:p>
    <w:p>
      <w:pPr>
        <w:spacing w:line="360" w:lineRule="auto"/>
        <w:ind w:firstLine="600" w:firstLineChars="200"/>
        <w:rPr>
          <w:rFonts w:hint="eastAsia"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w:t>
      </w:r>
      <w:r>
        <w:rPr>
          <w:rFonts w:hint="eastAsia" w:ascii="仿宋" w:hAnsi="仿宋" w:eastAsia="仿宋"/>
          <w:sz w:val="30"/>
          <w:szCs w:val="30"/>
        </w:rPr>
        <w:t>城镇污水、垃圾处理行业重点企业在建项目复工</w:t>
      </w:r>
    </w:p>
    <w:p>
      <w:pPr>
        <w:spacing w:line="360" w:lineRule="auto"/>
        <w:ind w:firstLine="1800" w:firstLineChars="600"/>
        <w:rPr>
          <w:rFonts w:ascii="仿宋" w:hAnsi="仿宋" w:eastAsia="仿宋"/>
          <w:sz w:val="30"/>
          <w:szCs w:val="30"/>
        </w:rPr>
      </w:pPr>
      <w:r>
        <w:rPr>
          <w:rFonts w:hint="eastAsia" w:ascii="仿宋" w:hAnsi="仿宋" w:eastAsia="仿宋"/>
          <w:sz w:val="30"/>
          <w:szCs w:val="30"/>
        </w:rPr>
        <w:t>情况统计表</w:t>
      </w:r>
    </w:p>
    <w:p>
      <w:pPr>
        <w:pStyle w:val="9"/>
        <w:numPr>
          <w:numId w:val="0"/>
        </w:numPr>
        <w:spacing w:line="360" w:lineRule="auto"/>
        <w:ind w:left="600" w:leftChars="0" w:firstLine="900" w:firstLineChars="300"/>
        <w:rPr>
          <w:rFonts w:hint="eastAsia" w:ascii="仿宋" w:hAnsi="仿宋" w:eastAsia="仿宋"/>
          <w:sz w:val="30"/>
          <w:szCs w:val="30"/>
        </w:rPr>
      </w:pPr>
      <w:r>
        <w:rPr>
          <w:rFonts w:hint="eastAsia" w:ascii="仿宋" w:hAnsi="仿宋" w:eastAsia="仿宋"/>
          <w:sz w:val="30"/>
          <w:szCs w:val="30"/>
          <w:lang w:val="en-US" w:eastAsia="zh-CN"/>
        </w:rPr>
        <w:t>2.</w:t>
      </w:r>
      <w:r>
        <w:rPr>
          <w:rFonts w:hint="eastAsia" w:ascii="仿宋" w:hAnsi="仿宋" w:eastAsia="仿宋"/>
          <w:sz w:val="30"/>
          <w:szCs w:val="30"/>
        </w:rPr>
        <w:t>环保装备制造重点企业复工情况统计表</w:t>
      </w:r>
    </w:p>
    <w:p>
      <w:pPr>
        <w:pStyle w:val="9"/>
        <w:numPr>
          <w:numId w:val="0"/>
        </w:numPr>
        <w:spacing w:line="360" w:lineRule="auto"/>
        <w:ind w:left="600" w:leftChars="0" w:firstLine="900" w:firstLineChars="300"/>
        <w:rPr>
          <w:rFonts w:hint="eastAsia" w:ascii="仿宋" w:hAnsi="仿宋" w:eastAsia="仿宋"/>
          <w:sz w:val="30"/>
          <w:szCs w:val="30"/>
          <w:lang w:val="en-US" w:eastAsia="zh-CN"/>
        </w:rPr>
      </w:pPr>
      <w:r>
        <w:rPr>
          <w:rFonts w:hint="eastAsia" w:ascii="仿宋" w:hAnsi="仿宋" w:eastAsia="仿宋"/>
          <w:sz w:val="30"/>
          <w:szCs w:val="30"/>
          <w:lang w:val="en-US" w:eastAsia="zh-CN"/>
        </w:rPr>
        <w:t>3.发改委《关于商请协助提供相关环保项目复工情况</w:t>
      </w:r>
    </w:p>
    <w:p>
      <w:pPr>
        <w:pStyle w:val="9"/>
        <w:numPr>
          <w:numId w:val="0"/>
        </w:numPr>
        <w:spacing w:line="360" w:lineRule="auto"/>
        <w:ind w:left="600" w:leftChars="0" w:firstLine="1200" w:firstLineChars="400"/>
        <w:rPr>
          <w:rFonts w:hint="default" w:ascii="仿宋" w:hAnsi="仿宋" w:eastAsia="仿宋"/>
          <w:sz w:val="30"/>
          <w:szCs w:val="30"/>
          <w:lang w:val="en-US" w:eastAsia="zh-CN"/>
        </w:rPr>
      </w:pPr>
      <w:r>
        <w:rPr>
          <w:rFonts w:hint="eastAsia" w:ascii="仿宋" w:hAnsi="仿宋" w:eastAsia="仿宋"/>
          <w:sz w:val="30"/>
          <w:szCs w:val="30"/>
          <w:lang w:val="en-US" w:eastAsia="zh-CN"/>
        </w:rPr>
        <w:t>的函》</w:t>
      </w:r>
    </w:p>
    <w:p>
      <w:pPr>
        <w:spacing w:line="360" w:lineRule="auto"/>
        <w:rPr>
          <w:rFonts w:ascii="仿宋" w:hAnsi="仿宋" w:eastAsia="仿宋"/>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 xml:space="preserve">中国环境保护产业协会 </w:t>
      </w:r>
      <w:r>
        <w:rPr>
          <w:rFonts w:ascii="仿宋" w:hAnsi="仿宋" w:eastAsia="仿宋"/>
          <w:sz w:val="30"/>
          <w:szCs w:val="30"/>
        </w:rPr>
        <w:t xml:space="preserve"> </w:t>
      </w:r>
    </w:p>
    <w:p>
      <w:pPr>
        <w:spacing w:line="360" w:lineRule="auto"/>
        <w:jc w:val="center"/>
        <w:rPr>
          <w:rFonts w:hint="eastAsia"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2020年2月12日</w:t>
      </w:r>
    </w:p>
    <w:p>
      <w:pPr>
        <w:spacing w:line="360" w:lineRule="auto"/>
        <w:jc w:val="center"/>
        <w:rPr>
          <w:rFonts w:hint="eastAsia" w:ascii="仿宋" w:hAnsi="仿宋" w:eastAsia="仿宋"/>
          <w:sz w:val="30"/>
          <w:szCs w:val="30"/>
        </w:rPr>
        <w:sectPr>
          <w:footerReference r:id="rId3" w:type="default"/>
          <w:pgSz w:w="11906" w:h="16838"/>
          <w:pgMar w:top="1440" w:right="1800" w:bottom="1440" w:left="1800" w:header="851" w:footer="907" w:gutter="0"/>
          <w:cols w:space="425" w:num="1"/>
          <w:docGrid w:type="lines" w:linePitch="312" w:charSpace="0"/>
        </w:sectPr>
      </w:pPr>
    </w:p>
    <w:tbl>
      <w:tblPr>
        <w:tblW w:w="5000" w:type="pct"/>
        <w:tblInd w:w="0" w:type="dxa"/>
        <w:shd w:val="clear"/>
        <w:tblLayout w:type="autofit"/>
        <w:tblCellMar>
          <w:top w:w="0" w:type="dxa"/>
          <w:left w:w="0" w:type="dxa"/>
          <w:bottom w:w="0" w:type="dxa"/>
          <w:right w:w="0" w:type="dxa"/>
        </w:tblCellMar>
      </w:tblPr>
      <w:tblGrid>
        <w:gridCol w:w="398"/>
        <w:gridCol w:w="35"/>
        <w:gridCol w:w="1203"/>
        <w:gridCol w:w="128"/>
        <w:gridCol w:w="863"/>
        <w:gridCol w:w="172"/>
        <w:gridCol w:w="794"/>
        <w:gridCol w:w="270"/>
        <w:gridCol w:w="722"/>
        <w:gridCol w:w="134"/>
        <w:gridCol w:w="664"/>
        <w:gridCol w:w="552"/>
        <w:gridCol w:w="578"/>
        <w:gridCol w:w="486"/>
        <w:gridCol w:w="506"/>
        <w:gridCol w:w="349"/>
        <w:gridCol w:w="448"/>
        <w:gridCol w:w="706"/>
        <w:gridCol w:w="366"/>
        <w:gridCol w:w="1080"/>
        <w:gridCol w:w="268"/>
        <w:gridCol w:w="774"/>
        <w:gridCol w:w="195"/>
        <w:gridCol w:w="1032"/>
        <w:gridCol w:w="111"/>
        <w:gridCol w:w="931"/>
        <w:gridCol w:w="41"/>
        <w:gridCol w:w="748"/>
      </w:tblGrid>
      <w:tr>
        <w:tblPrEx>
          <w:shd w:val="clear"/>
          <w:tblCellMar>
            <w:top w:w="0" w:type="dxa"/>
            <w:left w:w="0" w:type="dxa"/>
            <w:bottom w:w="0" w:type="dxa"/>
            <w:right w:w="0" w:type="dxa"/>
          </w:tblCellMar>
        </w:tblPrEx>
        <w:trPr>
          <w:trHeight w:val="984" w:hRule="atLeast"/>
        </w:trPr>
        <w:tc>
          <w:tcPr>
            <w:tcW w:w="5000" w:type="pct"/>
            <w:gridSpan w:val="2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sz w:val="36"/>
              </w:rPr>
              <mc:AlternateContent>
                <mc:Choice Requires="wps">
                  <w:drawing>
                    <wp:anchor distT="0" distB="0" distL="114300" distR="114300" simplePos="0" relativeHeight="251658240" behindDoc="0" locked="0" layoutInCell="1" allowOverlap="1">
                      <wp:simplePos x="0" y="0"/>
                      <wp:positionH relativeFrom="column">
                        <wp:posOffset>-60325</wp:posOffset>
                      </wp:positionH>
                      <wp:positionV relativeFrom="paragraph">
                        <wp:posOffset>-260985</wp:posOffset>
                      </wp:positionV>
                      <wp:extent cx="1181100" cy="485775"/>
                      <wp:effectExtent l="0" t="0" r="0" b="0"/>
                      <wp:wrapNone/>
                      <wp:docPr id="1" name="文本框 1"/>
                      <wp:cNvGraphicFramePr/>
                      <a:graphic xmlns:a="http://schemas.openxmlformats.org/drawingml/2006/main">
                        <a:graphicData uri="http://schemas.microsoft.com/office/word/2010/wordprocessingShape">
                          <wps:wsp>
                            <wps:cNvSpPr txBox="1"/>
                            <wps:spPr>
                              <a:xfrm>
                                <a:off x="674370" y="647700"/>
                                <a:ext cx="1181100" cy="48577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0"/>
                                      <w:szCs w:val="30"/>
                                      <w:lang w:val="en-US" w:eastAsia="zh-CN"/>
                                    </w:rPr>
                                  </w:pPr>
                                  <w:r>
                                    <w:rPr>
                                      <w:rFonts w:hint="eastAsia"/>
                                      <w:sz w:val="30"/>
                                      <w:szCs w:val="30"/>
                                      <w:lang w:val="en-US" w:eastAsia="zh-CN"/>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pt;margin-top:-20.55pt;height:38.25pt;width:93pt;z-index:251658240;mso-width-relative:page;mso-height-relative:page;" filled="f" stroked="f" coordsize="21600,21600" o:gfxdata="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AnZf+&#10;2gAAAAkBAAAPAAAAAAAAAAEAIAAAACIAAABkcnMvZG93bnJldi54bWxQSwECFAAUAAAACACHTuJA&#10;AO5xMpECAAAKBQAADgAAAAAAAAABACAAAAApAQAAZHJzL2Uyb0RvYy54bWxQSwUGAAAAAAYABgBZ&#10;AQAALAYAAAAA&#10;">
                      <v:fill on="f" focussize="0,0"/>
                      <v:stroke on="f" weight="0.5pt"/>
                      <v:imagedata o:title=""/>
                      <o:lock v:ext="edit" aspectratio="f"/>
                      <v:textbox>
                        <w:txbxContent>
                          <w:p>
                            <w:pPr>
                              <w:rPr>
                                <w:rFonts w:hint="default" w:eastAsiaTheme="minorEastAsia"/>
                                <w:sz w:val="30"/>
                                <w:szCs w:val="30"/>
                                <w:lang w:val="en-US" w:eastAsia="zh-CN"/>
                              </w:rPr>
                            </w:pPr>
                            <w:r>
                              <w:rPr>
                                <w:rFonts w:hint="eastAsia"/>
                                <w:sz w:val="30"/>
                                <w:szCs w:val="30"/>
                                <w:lang w:val="en-US" w:eastAsia="zh-CN"/>
                              </w:rPr>
                              <w:t>附件1</w:t>
                            </w:r>
                          </w:p>
                        </w:txbxContent>
                      </v:textbox>
                    </v:shape>
                  </w:pict>
                </mc:Fallback>
              </mc:AlternateContent>
            </w:r>
            <w:r>
              <w:rPr>
                <w:rFonts w:hint="eastAsia" w:ascii="宋体" w:hAnsi="宋体" w:eastAsia="宋体" w:cs="宋体"/>
                <w:b/>
                <w:i w:val="0"/>
                <w:color w:val="000000"/>
                <w:kern w:val="0"/>
                <w:sz w:val="36"/>
                <w:szCs w:val="36"/>
                <w:u w:val="none"/>
                <w:bdr w:val="none" w:color="auto" w:sz="0" w:space="0"/>
                <w:lang w:val="en-US" w:eastAsia="zh-CN" w:bidi="ar"/>
              </w:rPr>
              <w:t>城镇污水、垃圾处理行业重点企业在建项目复工情况统计表</w:t>
            </w:r>
          </w:p>
        </w:tc>
      </w:tr>
      <w:tr>
        <w:tblPrEx>
          <w:tblCellMar>
            <w:top w:w="0" w:type="dxa"/>
            <w:left w:w="0" w:type="dxa"/>
            <w:bottom w:w="0" w:type="dxa"/>
            <w:right w:w="0" w:type="dxa"/>
          </w:tblCellMar>
        </w:tblPrEx>
        <w:trPr>
          <w:trHeight w:val="630" w:hRule="atLeast"/>
        </w:trPr>
        <w:tc>
          <w:tcPr>
            <w:tcW w:w="5000" w:type="pct"/>
            <w:gridSpan w:val="2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Style w:val="11"/>
                <w:bdr w:val="none" w:color="auto" w:sz="0" w:space="0"/>
                <w:lang w:val="en-US" w:eastAsia="zh-CN" w:bidi="ar"/>
              </w:rPr>
              <w:t xml:space="preserve">填报单位：                                                                                                                               </w:t>
            </w:r>
            <w:r>
              <w:rPr>
                <w:rStyle w:val="12"/>
                <w:bdr w:val="none" w:color="auto" w:sz="0" w:space="0"/>
                <w:lang w:val="en-US" w:eastAsia="zh-CN" w:bidi="ar"/>
              </w:rPr>
              <w:t xml:space="preserve">  填报时间：</w:t>
            </w:r>
          </w:p>
        </w:tc>
      </w:tr>
      <w:tr>
        <w:tblPrEx>
          <w:tblCellMar>
            <w:top w:w="0" w:type="dxa"/>
            <w:left w:w="0" w:type="dxa"/>
            <w:bottom w:w="0" w:type="dxa"/>
            <w:right w:w="0" w:type="dxa"/>
          </w:tblCellMar>
        </w:tblPrEx>
        <w:trPr>
          <w:trHeight w:val="720" w:hRule="atLeast"/>
        </w:trPr>
        <w:tc>
          <w:tcPr>
            <w:tcW w:w="136" w:type="pct"/>
            <w:vMerge w:val="restart"/>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426" w:type="pct"/>
            <w:gridSpan w:val="2"/>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企业名称</w:t>
            </w:r>
          </w:p>
        </w:tc>
        <w:tc>
          <w:tcPr>
            <w:tcW w:w="341" w:type="pct"/>
            <w:gridSpan w:val="2"/>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在建项目总数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①</w:t>
            </w:r>
          </w:p>
        </w:tc>
        <w:tc>
          <w:tcPr>
            <w:tcW w:w="332" w:type="pct"/>
            <w:gridSpan w:val="2"/>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在建项目参与人员总数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②</w:t>
            </w:r>
          </w:p>
        </w:tc>
        <w:tc>
          <w:tcPr>
            <w:tcW w:w="1004" w:type="pct"/>
            <w:gridSpan w:val="6"/>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截至2月10日人员复工情况</w:t>
            </w:r>
          </w:p>
        </w:tc>
        <w:tc>
          <w:tcPr>
            <w:tcW w:w="984" w:type="pct"/>
            <w:gridSpan w:val="6"/>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预计2月底人员复工情况</w:t>
            </w:r>
          </w:p>
        </w:tc>
        <w:tc>
          <w:tcPr>
            <w:tcW w:w="797" w:type="pct"/>
            <w:gridSpan w:val="4"/>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截至2月10日在建项目复工情况</w:t>
            </w:r>
          </w:p>
        </w:tc>
        <w:tc>
          <w:tcPr>
            <w:tcW w:w="726" w:type="pct"/>
            <w:gridSpan w:val="4"/>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预计2月底在建项目复工情况</w:t>
            </w:r>
          </w:p>
        </w:tc>
        <w:tc>
          <w:tcPr>
            <w:tcW w:w="248" w:type="pct"/>
            <w:tcBorders>
              <w:top w:val="single" w:color="000000" w:sz="8"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1113" w:hRule="atLeast"/>
        </w:trPr>
        <w:tc>
          <w:tcPr>
            <w:tcW w:w="136" w:type="pct"/>
            <w:vMerge w:val="continue"/>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26" w:type="pct"/>
            <w:gridSpan w:val="2"/>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1" w:type="pct"/>
            <w:gridSpan w:val="2"/>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32" w:type="pct"/>
            <w:gridSpan w:val="2"/>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在家办公人数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③</w:t>
            </w:r>
          </w:p>
        </w:tc>
        <w:tc>
          <w:tcPr>
            <w:tcW w:w="27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④</w:t>
            </w:r>
          </w:p>
        </w:tc>
        <w:tc>
          <w:tcPr>
            <w:tcW w:w="38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到岗人员复工率</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⑤=④/②</w:t>
            </w:r>
          </w:p>
        </w:tc>
        <w:tc>
          <w:tcPr>
            <w:tcW w:w="341"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在家办公人数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⑥</w:t>
            </w:r>
          </w:p>
        </w:tc>
        <w:tc>
          <w:tcPr>
            <w:tcW w:w="27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⑦</w:t>
            </w:r>
          </w:p>
        </w:tc>
        <w:tc>
          <w:tcPr>
            <w:tcW w:w="36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到岗人员复工率</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⑧=⑦/②</w:t>
            </w:r>
          </w:p>
        </w:tc>
        <w:tc>
          <w:tcPr>
            <w:tcW w:w="46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已复工项目数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⑨</w:t>
            </w:r>
          </w:p>
        </w:tc>
        <w:tc>
          <w:tcPr>
            <w:tcW w:w="33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复工率</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⑩=⑨/①</w:t>
            </w:r>
          </w:p>
        </w:tc>
        <w:tc>
          <w:tcPr>
            <w:tcW w:w="393"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11"/>
                <w:bdr w:val="none" w:color="auto" w:sz="0" w:space="0"/>
                <w:lang w:val="en-US" w:eastAsia="zh-CN" w:bidi="ar"/>
              </w:rPr>
              <w:t>预计复工项目数</w:t>
            </w:r>
            <w:r>
              <w:rPr>
                <w:rStyle w:val="11"/>
                <w:bdr w:val="none" w:color="auto" w:sz="0" w:space="0"/>
                <w:lang w:val="en-US" w:eastAsia="zh-CN" w:bidi="ar"/>
              </w:rPr>
              <w:br w:type="textWrapping"/>
            </w:r>
            <w:r>
              <w:rPr>
                <w:rStyle w:val="13"/>
                <w:bdr w:val="none" w:color="auto" w:sz="0" w:space="0"/>
                <w:lang w:val="en-US" w:eastAsia="zh-CN" w:bidi="ar"/>
              </w:rPr>
              <w:t>⑪</w:t>
            </w:r>
          </w:p>
        </w:tc>
        <w:tc>
          <w:tcPr>
            <w:tcW w:w="333"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11"/>
                <w:bdr w:val="none" w:color="auto" w:sz="0" w:space="0"/>
                <w:lang w:val="en-US" w:eastAsia="zh-CN" w:bidi="ar"/>
              </w:rPr>
              <w:t>预计复工率</w:t>
            </w:r>
            <w:r>
              <w:rPr>
                <w:rStyle w:val="11"/>
                <w:bdr w:val="none" w:color="auto" w:sz="0" w:space="0"/>
                <w:lang w:val="en-US" w:eastAsia="zh-CN" w:bidi="ar"/>
              </w:rPr>
              <w:br w:type="textWrapping"/>
            </w:r>
            <w:r>
              <w:rPr>
                <w:rStyle w:val="13"/>
                <w:bdr w:val="none" w:color="auto" w:sz="0" w:space="0"/>
                <w:lang w:val="en-US" w:eastAsia="zh-CN" w:bidi="ar"/>
              </w:rPr>
              <w:t>⑫=⑪/①</w:t>
            </w:r>
          </w:p>
        </w:tc>
        <w:tc>
          <w:tcPr>
            <w:tcW w:w="248" w:type="pct"/>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23" w:hRule="atLeast"/>
        </w:trPr>
        <w:tc>
          <w:tcPr>
            <w:tcW w:w="136" w:type="pc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26"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9" w:hRule="atLeast"/>
        </w:trPr>
        <w:tc>
          <w:tcPr>
            <w:tcW w:w="136" w:type="pc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426"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136" w:type="pc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26"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3" w:hRule="atLeast"/>
        </w:trPr>
        <w:tc>
          <w:tcPr>
            <w:tcW w:w="136" w:type="pc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26"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136" w:type="pct"/>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26"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4" w:hRule="atLeast"/>
        </w:trPr>
        <w:tc>
          <w:tcPr>
            <w:tcW w:w="136" w:type="pct"/>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w:t>
            </w:r>
          </w:p>
        </w:tc>
        <w:tc>
          <w:tcPr>
            <w:tcW w:w="426" w:type="pct"/>
            <w:gridSpan w:val="2"/>
            <w:tcBorders>
              <w:top w:val="single" w:color="000000" w:sz="4" w:space="0"/>
              <w:left w:val="nil"/>
              <w:bottom w:val="single" w:color="000000" w:sz="8"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341" w:type="pct"/>
            <w:gridSpan w:val="2"/>
            <w:tcBorders>
              <w:top w:val="single" w:color="000000" w:sz="4" w:space="0"/>
              <w:left w:val="nil"/>
              <w:bottom w:val="single" w:color="000000" w:sz="8"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332"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88"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1"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8"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4"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2"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3"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 w:type="pct"/>
            <w:tcBorders>
              <w:top w:val="single" w:color="000000" w:sz="4" w:space="0"/>
              <w:left w:val="single" w:color="000000" w:sz="4"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5" w:hRule="atLeast"/>
        </w:trPr>
        <w:tc>
          <w:tcPr>
            <w:tcW w:w="5000" w:type="pct"/>
            <w:gridSpan w:val="2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注：1、重点企业选取行业内市场占有率较高或影响力较大的企业</w:t>
            </w:r>
          </w:p>
        </w:tc>
      </w:tr>
      <w:tr>
        <w:tblPrEx>
          <w:tblCellMar>
            <w:top w:w="0" w:type="dxa"/>
            <w:left w:w="0" w:type="dxa"/>
            <w:bottom w:w="0" w:type="dxa"/>
            <w:right w:w="0" w:type="dxa"/>
          </w:tblCellMar>
        </w:tblPrEx>
        <w:trPr>
          <w:trHeight w:val="379" w:hRule="atLeast"/>
        </w:trPr>
        <w:tc>
          <w:tcPr>
            <w:tcW w:w="5000" w:type="pct"/>
            <w:gridSpan w:val="2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2、在建项目指在疫情爆发前已开工但尚未完工的项目</w:t>
            </w:r>
          </w:p>
        </w:tc>
      </w:tr>
      <w:tr>
        <w:tblPrEx>
          <w:tblCellMar>
            <w:top w:w="0" w:type="dxa"/>
            <w:left w:w="0" w:type="dxa"/>
            <w:bottom w:w="0" w:type="dxa"/>
            <w:right w:w="0" w:type="dxa"/>
          </w:tblCellMar>
        </w:tblPrEx>
        <w:trPr>
          <w:trHeight w:val="450" w:hRule="atLeast"/>
        </w:trPr>
        <w:tc>
          <w:tcPr>
            <w:tcW w:w="5000" w:type="pct"/>
            <w:gridSpan w:val="2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3、参与人员数指直接参与在建项目建设、管理、服务的一线工作人员，含正式员工和临时人员</w:t>
            </w:r>
          </w:p>
        </w:tc>
      </w:tr>
      <w:tr>
        <w:tblPrEx>
          <w:tblCellMar>
            <w:top w:w="0" w:type="dxa"/>
            <w:left w:w="0" w:type="dxa"/>
            <w:bottom w:w="0" w:type="dxa"/>
            <w:right w:w="0" w:type="dxa"/>
          </w:tblCellMar>
        </w:tblPrEx>
        <w:trPr>
          <w:trHeight w:val="672" w:hRule="atLeast"/>
        </w:trPr>
        <w:tc>
          <w:tcPr>
            <w:tcW w:w="5000" w:type="pct"/>
            <w:gridSpan w:val="28"/>
            <w:tcBorders>
              <w:top w:val="nil"/>
              <w:left w:val="nil"/>
              <w:bottom w:val="nil"/>
              <w:right w:val="nil"/>
            </w:tcBorders>
            <w:shd w:val="clear"/>
            <w:noWrap/>
            <w:tcMar>
              <w:top w:w="15" w:type="dxa"/>
              <w:left w:w="15" w:type="dxa"/>
              <w:right w:w="15" w:type="dxa"/>
            </w:tcMar>
            <w:vAlign w:val="center"/>
          </w:tcPr>
          <w:p>
            <w:pPr>
              <w:spacing w:line="360" w:lineRule="auto"/>
              <w:jc w:val="center"/>
              <w:rPr>
                <w:rFonts w:hint="eastAsia" w:ascii="宋体" w:hAnsi="宋体" w:eastAsia="宋体" w:cs="宋体"/>
                <w:b/>
                <w:i w:val="0"/>
                <w:color w:val="000000"/>
                <w:sz w:val="40"/>
                <w:szCs w:val="40"/>
                <w:u w:val="none"/>
              </w:rPr>
            </w:pPr>
            <w:r>
              <w:rPr>
                <w:sz w:val="36"/>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-251460</wp:posOffset>
                      </wp:positionV>
                      <wp:extent cx="1181100" cy="4857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81100"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30"/>
                                      <w:szCs w:val="30"/>
                                      <w:lang w:val="en-US" w:eastAsia="zh-CN"/>
                                    </w:rPr>
                                  </w:pPr>
                                  <w:r>
                                    <w:rPr>
                                      <w:rFonts w:hint="eastAsia"/>
                                      <w:sz w:val="30"/>
                                      <w:szCs w:val="30"/>
                                      <w:lang w:val="en-US" w:eastAsia="zh-CN"/>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5pt;margin-top:-19.8pt;height:38.25pt;width:93pt;z-index:251659264;mso-width-relative:page;mso-height-relative:page;" filled="f" stroked="f" coordsize="21600,21600" o:gfxdata="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4zW/Da&#10;AAAACQEAAA8AAAAAAAAAAQAgAAAAIgAAAGRycy9kb3ducmV2LnhtbFBLAQIUABQAAAAIAIdO4kDo&#10;+MAYHgIAABgEAAAOAAAAAAAAAAEAIAAAACkBAABkcnMvZTJvRG9jLnhtbFBLBQYAAAAABgAGAFkB&#10;AAC5BQAAAAA=&#10;">
                      <v:fill on="f" focussize="0,0"/>
                      <v:stroke on="f" weight="0.5pt"/>
                      <v:imagedata o:title=""/>
                      <o:lock v:ext="edit" aspectratio="f"/>
                      <v:textbox>
                        <w:txbxContent>
                          <w:p>
                            <w:pPr>
                              <w:rPr>
                                <w:rFonts w:hint="default" w:eastAsiaTheme="minorEastAsia"/>
                                <w:sz w:val="30"/>
                                <w:szCs w:val="30"/>
                                <w:lang w:val="en-US" w:eastAsia="zh-CN"/>
                              </w:rPr>
                            </w:pPr>
                            <w:r>
                              <w:rPr>
                                <w:rFonts w:hint="eastAsia"/>
                                <w:sz w:val="30"/>
                                <w:szCs w:val="30"/>
                                <w:lang w:val="en-US" w:eastAsia="zh-CN"/>
                              </w:rPr>
                              <w:t>附件2</w:t>
                            </w:r>
                          </w:p>
                        </w:txbxContent>
                      </v:textbox>
                    </v:shape>
                  </w:pict>
                </mc:Fallback>
              </mc:AlternateContent>
            </w:r>
            <w:r>
              <w:rPr>
                <w:rFonts w:hint="eastAsia" w:ascii="宋体" w:hAnsi="宋体" w:eastAsia="宋体" w:cs="宋体"/>
                <w:b/>
                <w:i w:val="0"/>
                <w:color w:val="000000"/>
                <w:kern w:val="0"/>
                <w:sz w:val="36"/>
                <w:szCs w:val="36"/>
                <w:u w:val="none"/>
                <w:lang w:val="en-US" w:eastAsia="zh-CN" w:bidi="ar"/>
              </w:rPr>
              <w:t>环保装备制造重点企业复工情况统计表</w:t>
            </w:r>
          </w:p>
        </w:tc>
      </w:tr>
      <w:tr>
        <w:tblPrEx>
          <w:tblCellMar>
            <w:top w:w="0" w:type="dxa"/>
            <w:left w:w="0" w:type="dxa"/>
            <w:bottom w:w="0" w:type="dxa"/>
            <w:right w:w="0" w:type="dxa"/>
          </w:tblCellMar>
        </w:tblPrEx>
        <w:trPr>
          <w:trHeight w:val="630" w:hRule="atLeast"/>
        </w:trPr>
        <w:tc>
          <w:tcPr>
            <w:tcW w:w="5000" w:type="pct"/>
            <w:gridSpan w:val="28"/>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Style w:val="14"/>
                <w:bdr w:val="none" w:color="auto" w:sz="0" w:space="0"/>
                <w:lang w:val="en-US" w:eastAsia="zh-CN" w:bidi="ar"/>
              </w:rPr>
              <w:t xml:space="preserve">填报单位：                                                                                                                               </w:t>
            </w:r>
            <w:r>
              <w:rPr>
                <w:rFonts w:hint="eastAsia" w:ascii="宋体" w:hAnsi="宋体" w:eastAsia="宋体" w:cs="宋体"/>
                <w:b/>
                <w:i w:val="0"/>
                <w:color w:val="000000"/>
                <w:kern w:val="0"/>
                <w:sz w:val="24"/>
                <w:szCs w:val="24"/>
                <w:u w:val="none"/>
                <w:bdr w:val="none" w:color="auto" w:sz="0" w:space="0"/>
                <w:lang w:val="en-US" w:eastAsia="zh-CN" w:bidi="ar"/>
              </w:rPr>
              <w:t xml:space="preserve">  填报时间：</w:t>
            </w:r>
          </w:p>
        </w:tc>
      </w:tr>
      <w:tr>
        <w:tblPrEx>
          <w:tblCellMar>
            <w:top w:w="0" w:type="dxa"/>
            <w:left w:w="0" w:type="dxa"/>
            <w:bottom w:w="0" w:type="dxa"/>
            <w:right w:w="0" w:type="dxa"/>
          </w:tblCellMar>
        </w:tblPrEx>
        <w:trPr>
          <w:trHeight w:val="720" w:hRule="atLeast"/>
        </w:trPr>
        <w:tc>
          <w:tcPr>
            <w:tcW w:w="148" w:type="pct"/>
            <w:gridSpan w:val="2"/>
            <w:vMerge w:val="restart"/>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458" w:type="pct"/>
            <w:gridSpan w:val="2"/>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企业名称</w:t>
            </w:r>
          </w:p>
        </w:tc>
        <w:tc>
          <w:tcPr>
            <w:tcW w:w="356" w:type="pct"/>
            <w:gridSpan w:val="2"/>
            <w:vMerge w:val="restart"/>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职工总数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②</w:t>
            </w:r>
          </w:p>
        </w:tc>
        <w:tc>
          <w:tcPr>
            <w:tcW w:w="1078" w:type="pct"/>
            <w:gridSpan w:val="6"/>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截至2月10日人员复工情况</w:t>
            </w:r>
          </w:p>
        </w:tc>
        <w:tc>
          <w:tcPr>
            <w:tcW w:w="1057" w:type="pct"/>
            <w:gridSpan w:val="6"/>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预计2月底人员复工情况</w:t>
            </w:r>
          </w:p>
        </w:tc>
        <w:tc>
          <w:tcPr>
            <w:tcW w:w="856" w:type="pct"/>
            <w:gridSpan w:val="4"/>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截至2月10日企业复工情况</w:t>
            </w:r>
          </w:p>
        </w:tc>
        <w:tc>
          <w:tcPr>
            <w:tcW w:w="780" w:type="pct"/>
            <w:gridSpan w:val="4"/>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预计2月底企业复工情况</w:t>
            </w:r>
          </w:p>
        </w:tc>
        <w:tc>
          <w:tcPr>
            <w:tcW w:w="263" w:type="pct"/>
            <w:gridSpan w:val="2"/>
            <w:tcBorders>
              <w:top w:val="single" w:color="000000" w:sz="8" w:space="0"/>
              <w:left w:val="single" w:color="000000" w:sz="4" w:space="0"/>
              <w:bottom w:val="single" w:color="000000" w:sz="4" w:space="0"/>
              <w:right w:val="single" w:color="000000" w:sz="8"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r>
      <w:tr>
        <w:tblPrEx>
          <w:tblCellMar>
            <w:top w:w="0" w:type="dxa"/>
            <w:left w:w="0" w:type="dxa"/>
            <w:bottom w:w="0" w:type="dxa"/>
            <w:right w:w="0" w:type="dxa"/>
          </w:tblCellMar>
        </w:tblPrEx>
        <w:trPr>
          <w:trHeight w:val="990" w:hRule="atLeast"/>
        </w:trPr>
        <w:tc>
          <w:tcPr>
            <w:tcW w:w="148" w:type="pct"/>
            <w:gridSpan w:val="2"/>
            <w:vMerge w:val="continue"/>
            <w:tcBorders>
              <w:top w:val="single" w:color="000000" w:sz="8" w:space="0"/>
              <w:left w:val="single" w:color="000000" w:sz="8"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58" w:type="pct"/>
            <w:gridSpan w:val="2"/>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56" w:type="pct"/>
            <w:gridSpan w:val="2"/>
            <w:vMerge w:val="continue"/>
            <w:tcBorders>
              <w:top w:val="single" w:color="000000" w:sz="8"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在家办公人数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③</w:t>
            </w:r>
          </w:p>
        </w:tc>
        <w:tc>
          <w:tcPr>
            <w:tcW w:w="29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④</w:t>
            </w:r>
          </w:p>
        </w:tc>
        <w:tc>
          <w:tcPr>
            <w:tcW w:w="41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到岗人员复工率</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⑤=④/②</w:t>
            </w:r>
          </w:p>
        </w:tc>
        <w:tc>
          <w:tcPr>
            <w:tcW w:w="366"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在家办公人数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⑥</w:t>
            </w:r>
          </w:p>
        </w:tc>
        <w:tc>
          <w:tcPr>
            <w:tcW w:w="29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到岗人数</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⑦</w:t>
            </w:r>
          </w:p>
        </w:tc>
        <w:tc>
          <w:tcPr>
            <w:tcW w:w="396"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到岗人员复工率</w:t>
            </w:r>
            <w:r>
              <w:rPr>
                <w:rFonts w:hint="eastAsia" w:ascii="宋体" w:hAnsi="宋体" w:eastAsia="宋体" w:cs="宋体"/>
                <w:b/>
                <w:i w:val="0"/>
                <w:color w:val="000000"/>
                <w:kern w:val="0"/>
                <w:sz w:val="24"/>
                <w:szCs w:val="24"/>
                <w:u w:val="none"/>
                <w:bdr w:val="none" w:color="auto" w:sz="0" w:space="0"/>
                <w:lang w:val="en-US" w:eastAsia="zh-CN" w:bidi="ar"/>
              </w:rPr>
              <w:br w:type="textWrapping"/>
            </w:r>
            <w:r>
              <w:rPr>
                <w:rFonts w:hint="eastAsia" w:ascii="宋体" w:hAnsi="宋体" w:eastAsia="宋体" w:cs="宋体"/>
                <w:b/>
                <w:i w:val="0"/>
                <w:color w:val="000000"/>
                <w:kern w:val="0"/>
                <w:sz w:val="24"/>
                <w:szCs w:val="24"/>
                <w:u w:val="none"/>
                <w:bdr w:val="none" w:color="auto" w:sz="0" w:space="0"/>
                <w:lang w:val="en-US" w:eastAsia="zh-CN" w:bidi="ar"/>
              </w:rPr>
              <w:t>⑧=⑦/②</w:t>
            </w:r>
          </w:p>
        </w:tc>
        <w:tc>
          <w:tcPr>
            <w:tcW w:w="498"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已复工</w:t>
            </w:r>
          </w:p>
        </w:tc>
        <w:tc>
          <w:tcPr>
            <w:tcW w:w="35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尚未复工</w:t>
            </w:r>
          </w:p>
        </w:tc>
        <w:tc>
          <w:tcPr>
            <w:tcW w:w="422"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预计可以复工</w:t>
            </w:r>
          </w:p>
        </w:tc>
        <w:tc>
          <w:tcPr>
            <w:tcW w:w="35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预计尚未复工</w:t>
            </w:r>
          </w:p>
        </w:tc>
        <w:tc>
          <w:tcPr>
            <w:tcW w:w="263" w:type="pct"/>
            <w:gridSpan w:val="2"/>
            <w:tcBorders>
              <w:top w:val="single" w:color="000000" w:sz="4" w:space="0"/>
              <w:left w:val="single" w:color="000000" w:sz="4" w:space="0"/>
              <w:bottom w:val="single" w:color="000000" w:sz="4" w:space="0"/>
              <w:right w:val="single" w:color="000000" w:sz="8"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623" w:hRule="atLeast"/>
        </w:trPr>
        <w:tc>
          <w:tcPr>
            <w:tcW w:w="148" w:type="pct"/>
            <w:gridSpan w:val="2"/>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458"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9" w:hRule="atLeast"/>
        </w:trPr>
        <w:tc>
          <w:tcPr>
            <w:tcW w:w="148" w:type="pct"/>
            <w:gridSpan w:val="2"/>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458"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trPr>
        <w:tc>
          <w:tcPr>
            <w:tcW w:w="148" w:type="pct"/>
            <w:gridSpan w:val="2"/>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458"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3" w:hRule="atLeast"/>
        </w:trPr>
        <w:tc>
          <w:tcPr>
            <w:tcW w:w="148" w:type="pct"/>
            <w:gridSpan w:val="2"/>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458"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80" w:hRule="atLeast"/>
        </w:trPr>
        <w:tc>
          <w:tcPr>
            <w:tcW w:w="148" w:type="pct"/>
            <w:gridSpan w:val="2"/>
            <w:tcBorders>
              <w:top w:val="single" w:color="000000" w:sz="4" w:space="0"/>
              <w:left w:val="single" w:color="000000" w:sz="8"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458" w:type="pct"/>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4"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679" w:hRule="atLeast"/>
        </w:trPr>
        <w:tc>
          <w:tcPr>
            <w:tcW w:w="148" w:type="pct"/>
            <w:gridSpan w:val="2"/>
            <w:tcBorders>
              <w:top w:val="single" w:color="000000" w:sz="4" w:space="0"/>
              <w:left w:val="single" w:color="000000" w:sz="8" w:space="0"/>
              <w:bottom w:val="single" w:color="000000" w:sz="8"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bdr w:val="none" w:color="auto" w:sz="0" w:space="0"/>
                <w:lang w:val="en-US" w:eastAsia="zh-CN" w:bidi="ar"/>
              </w:rPr>
              <w:t>…</w:t>
            </w:r>
          </w:p>
        </w:tc>
        <w:tc>
          <w:tcPr>
            <w:tcW w:w="458" w:type="pct"/>
            <w:gridSpan w:val="2"/>
            <w:tcBorders>
              <w:top w:val="single" w:color="000000" w:sz="4" w:space="0"/>
              <w:left w:val="nil"/>
              <w:bottom w:val="single" w:color="000000" w:sz="8" w:space="0"/>
              <w:right w:val="single" w:color="000000" w:sz="4" w:space="0"/>
            </w:tcBorders>
            <w:shd w:val="clear"/>
            <w:tcMar>
              <w:top w:w="15" w:type="dxa"/>
              <w:left w:w="15" w:type="dxa"/>
              <w:right w:w="15" w:type="dxa"/>
            </w:tcMar>
            <w:vAlign w:val="center"/>
          </w:tcPr>
          <w:p>
            <w:pPr>
              <w:jc w:val="center"/>
              <w:rPr>
                <w:rFonts w:hint="default" w:ascii="Arial" w:hAnsi="Arial" w:eastAsia="宋体" w:cs="Arial"/>
                <w:i w:val="0"/>
                <w:color w:val="000000"/>
                <w:sz w:val="22"/>
                <w:szCs w:val="22"/>
                <w:u w:val="none"/>
              </w:rPr>
            </w:pPr>
          </w:p>
        </w:tc>
        <w:tc>
          <w:tcPr>
            <w:tcW w:w="356"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17"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6"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4"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6"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8"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2"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7" w:type="pct"/>
            <w:gridSpan w:val="2"/>
            <w:tcBorders>
              <w:top w:val="single" w:color="000000" w:sz="4" w:space="0"/>
              <w:left w:val="single" w:color="000000" w:sz="4" w:space="0"/>
              <w:bottom w:val="single" w:color="000000" w:sz="8"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63" w:type="pct"/>
            <w:gridSpan w:val="2"/>
            <w:tcBorders>
              <w:top w:val="single" w:color="000000" w:sz="4" w:space="0"/>
              <w:left w:val="single" w:color="000000" w:sz="4" w:space="0"/>
              <w:bottom w:val="single" w:color="000000" w:sz="8" w:space="0"/>
              <w:right w:val="single" w:color="000000" w:sz="8"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5000" w:type="pct"/>
            <w:gridSpan w:val="2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注：1、重点企业选取行业内市场占有率较高或影响力较大的企业</w:t>
            </w:r>
          </w:p>
        </w:tc>
      </w:tr>
      <w:tr>
        <w:tblPrEx>
          <w:tblCellMar>
            <w:top w:w="0" w:type="dxa"/>
            <w:left w:w="0" w:type="dxa"/>
            <w:bottom w:w="0" w:type="dxa"/>
            <w:right w:w="0" w:type="dxa"/>
          </w:tblCellMar>
        </w:tblPrEx>
        <w:trPr>
          <w:trHeight w:val="480" w:hRule="atLeast"/>
        </w:trPr>
        <w:tc>
          <w:tcPr>
            <w:tcW w:w="5000" w:type="pct"/>
            <w:gridSpan w:val="28"/>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2、参与人员数指直接参与企业生产、管理、服务的一线工作人员，含正式员工和临时人员</w:t>
            </w:r>
          </w:p>
        </w:tc>
      </w:tr>
    </w:tbl>
    <w:p>
      <w:pPr>
        <w:spacing w:line="360" w:lineRule="auto"/>
        <w:rPr>
          <w:rFonts w:ascii="仿宋" w:hAnsi="仿宋" w:eastAsia="仿宋"/>
          <w:sz w:val="30"/>
          <w:szCs w:val="30"/>
        </w:rPr>
        <w:sectPr>
          <w:pgSz w:w="16838" w:h="11906" w:orient="landscape"/>
          <w:pgMar w:top="1236" w:right="1157" w:bottom="1236" w:left="1157" w:header="851" w:footer="850" w:gutter="0"/>
          <w:cols w:space="425" w:num="1"/>
          <w:docGrid w:type="lines" w:linePitch="312" w:charSpace="0"/>
        </w:sectPr>
      </w:pPr>
    </w:p>
    <w:p>
      <w:pPr>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附件3</w:t>
      </w:r>
    </w:p>
    <w:p>
      <w:pPr>
        <w:spacing w:line="360" w:lineRule="auto"/>
        <w:rPr>
          <w:rFonts w:hint="default" w:ascii="仿宋" w:hAnsi="仿宋" w:eastAsia="仿宋"/>
          <w:sz w:val="30"/>
          <w:szCs w:val="30"/>
          <w:lang w:val="en-US" w:eastAsia="zh-CN"/>
        </w:rPr>
      </w:pPr>
      <w:r>
        <w:rPr>
          <w:rFonts w:hint="default" w:ascii="仿宋" w:hAnsi="仿宋" w:eastAsia="仿宋"/>
          <w:sz w:val="30"/>
          <w:szCs w:val="30"/>
          <w:lang w:val="en-US" w:eastAsia="zh-CN"/>
        </w:rPr>
        <w:drawing>
          <wp:inline distT="0" distB="0" distL="114300" distR="114300">
            <wp:extent cx="6504305" cy="8673465"/>
            <wp:effectExtent l="0" t="0" r="10795" b="13335"/>
            <wp:docPr id="3" name="图片 3" descr="发改委商请协助提高复工情况的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发改委商请协助提高复工情况的函"/>
                    <pic:cNvPicPr>
                      <a:picLocks noChangeAspect="1"/>
                    </pic:cNvPicPr>
                  </pic:nvPicPr>
                  <pic:blipFill>
                    <a:blip r:embed="rId6"/>
                    <a:stretch>
                      <a:fillRect/>
                    </a:stretch>
                  </pic:blipFill>
                  <pic:spPr>
                    <a:xfrm>
                      <a:off x="0" y="0"/>
                      <a:ext cx="6504305" cy="8673465"/>
                    </a:xfrm>
                    <a:prstGeom prst="rect">
                      <a:avLst/>
                    </a:prstGeom>
                  </pic:spPr>
                </pic:pic>
              </a:graphicData>
            </a:graphic>
          </wp:inline>
        </w:drawing>
      </w:r>
    </w:p>
    <w:sectPr>
      <w:pgSz w:w="11906" w:h="16838"/>
      <w:pgMar w:top="1157" w:right="1236" w:bottom="1157" w:left="1236"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5938904"/>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EE"/>
    <w:rsid w:val="000728F9"/>
    <w:rsid w:val="00111396"/>
    <w:rsid w:val="00252E62"/>
    <w:rsid w:val="002D51C4"/>
    <w:rsid w:val="00321FA4"/>
    <w:rsid w:val="003C34EA"/>
    <w:rsid w:val="0047228A"/>
    <w:rsid w:val="004935C9"/>
    <w:rsid w:val="00630D79"/>
    <w:rsid w:val="00686BEA"/>
    <w:rsid w:val="00702917"/>
    <w:rsid w:val="007F23D1"/>
    <w:rsid w:val="007F2438"/>
    <w:rsid w:val="0094627E"/>
    <w:rsid w:val="00A02DC1"/>
    <w:rsid w:val="00A9090C"/>
    <w:rsid w:val="00B1669B"/>
    <w:rsid w:val="00B85F26"/>
    <w:rsid w:val="00BC2818"/>
    <w:rsid w:val="00C07773"/>
    <w:rsid w:val="00C679E3"/>
    <w:rsid w:val="00CA2BEE"/>
    <w:rsid w:val="00CC568B"/>
    <w:rsid w:val="00D82077"/>
    <w:rsid w:val="00DF312B"/>
    <w:rsid w:val="00E57049"/>
    <w:rsid w:val="00EA43EE"/>
    <w:rsid w:val="00F12C04"/>
    <w:rsid w:val="00FA14F4"/>
    <w:rsid w:val="00FB59FF"/>
    <w:rsid w:val="00FE33CF"/>
    <w:rsid w:val="16E21F48"/>
    <w:rsid w:val="336269E3"/>
    <w:rsid w:val="41515637"/>
    <w:rsid w:val="6A803D55"/>
    <w:rsid w:val="6F9B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字符"/>
    <w:basedOn w:val="6"/>
    <w:link w:val="2"/>
    <w:semiHidden/>
    <w:qFormat/>
    <w:uiPriority w:val="99"/>
  </w:style>
  <w:style w:type="character" w:customStyle="1" w:styleId="11">
    <w:name w:val="font61"/>
    <w:basedOn w:val="6"/>
    <w:uiPriority w:val="0"/>
    <w:rPr>
      <w:rFonts w:hint="eastAsia" w:ascii="宋体" w:hAnsi="宋体" w:eastAsia="宋体" w:cs="宋体"/>
      <w:b/>
      <w:color w:val="000000"/>
      <w:sz w:val="24"/>
      <w:szCs w:val="24"/>
      <w:u w:val="none"/>
    </w:rPr>
  </w:style>
  <w:style w:type="character" w:customStyle="1" w:styleId="12">
    <w:name w:val="font21"/>
    <w:basedOn w:val="6"/>
    <w:uiPriority w:val="0"/>
    <w:rPr>
      <w:rFonts w:hint="eastAsia" w:ascii="宋体" w:hAnsi="宋体" w:eastAsia="宋体" w:cs="宋体"/>
      <w:b/>
      <w:color w:val="000000"/>
      <w:sz w:val="24"/>
      <w:szCs w:val="24"/>
      <w:u w:val="none"/>
    </w:rPr>
  </w:style>
  <w:style w:type="character" w:customStyle="1" w:styleId="13">
    <w:name w:val="font41"/>
    <w:basedOn w:val="6"/>
    <w:uiPriority w:val="0"/>
    <w:rPr>
      <w:rFonts w:hint="eastAsia" w:ascii="宋体" w:hAnsi="宋体" w:eastAsia="宋体" w:cs="宋体"/>
      <w:b/>
      <w:color w:val="000000"/>
      <w:sz w:val="24"/>
      <w:szCs w:val="24"/>
      <w:u w:val="none"/>
    </w:rPr>
  </w:style>
  <w:style w:type="character" w:customStyle="1" w:styleId="14">
    <w:name w:val="font51"/>
    <w:basedOn w:val="6"/>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Words>
  <Characters>480</Characters>
  <Lines>4</Lines>
  <Paragraphs>1</Paragraphs>
  <TotalTime>8</TotalTime>
  <ScaleCrop>false</ScaleCrop>
  <LinksUpToDate>false</LinksUpToDate>
  <CharactersWithSpaces>563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2020-02-12T05:16:00Z</dcterms:created>
  <dc:creator>Wang Richard</dc:creator>
  <cp:lastModifiedBy>crystina</cp:lastModifiedBy>
  <cp:lastPrinted>2020-02-12T07:32:24Z</cp:lastPrinted>
  <dcterms:modified xsi:type="dcterms:W3CDTF">2020-02-12T07:34:09Z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